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A526F4" w14:textId="77777777" w:rsidR="007B450F" w:rsidRDefault="00000000">
      <w:pPr>
        <w:jc w:val="center"/>
      </w:pPr>
      <w:r>
        <w:rPr>
          <w:noProof/>
        </w:rPr>
        <w:drawing>
          <wp:inline distT="0" distB="0" distL="0" distR="0" wp14:anchorId="349A9B70" wp14:editId="2A49D4A5">
            <wp:extent cx="2834640" cy="2834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racted-000.jpg"/>
                    <pic:cNvPicPr/>
                  </pic:nvPicPr>
                  <pic:blipFill>
                    <a:blip r:embed="rId8"/>
                    <a:stretch>
                      <a:fillRect/>
                    </a:stretch>
                  </pic:blipFill>
                  <pic:spPr>
                    <a:xfrm>
                      <a:off x="0" y="0"/>
                      <a:ext cx="2834640" cy="2834640"/>
                    </a:xfrm>
                    <a:prstGeom prst="rect">
                      <a:avLst/>
                    </a:prstGeom>
                  </pic:spPr>
                </pic:pic>
              </a:graphicData>
            </a:graphic>
          </wp:inline>
        </w:drawing>
      </w:r>
    </w:p>
    <w:p w14:paraId="0BD44C1E" w14:textId="77777777" w:rsidR="007B450F" w:rsidRDefault="00000000">
      <w:pPr>
        <w:pStyle w:val="Title"/>
        <w:jc w:val="center"/>
      </w:pPr>
      <w:r>
        <w:t>Educational Evaluation and Instruction Plan</w:t>
      </w:r>
    </w:p>
    <w:p w14:paraId="6A78C1EF" w14:textId="77777777" w:rsidR="007B450F" w:rsidRDefault="00000000">
      <w:pPr>
        <w:jc w:val="center"/>
      </w:pPr>
      <w:r>
        <w:t>Sample Report for Families</w:t>
      </w:r>
    </w:p>
    <w:p w14:paraId="35B4E004" w14:textId="77777777" w:rsidR="007B450F" w:rsidRDefault="00000000">
      <w:pPr>
        <w:jc w:val="center"/>
      </w:pPr>
      <w:r>
        <w:t>Student Jordan • Age 8 • Grade 3</w:t>
      </w:r>
    </w:p>
    <w:p w14:paraId="7702CC65" w14:textId="77777777" w:rsidR="007B450F" w:rsidRDefault="00000000">
      <w:pPr>
        <w:jc w:val="center"/>
      </w:pPr>
      <w:r>
        <w:t>Prepared by Kelly Green, M.Ed. | Lead Educator</w:t>
      </w:r>
    </w:p>
    <w:p w14:paraId="416841D1" w14:textId="6AF0394B" w:rsidR="007B450F" w:rsidRDefault="00000000">
      <w:pPr>
        <w:jc w:val="center"/>
      </w:pPr>
      <w:r>
        <w:t xml:space="preserve">Truesdale Academy </w:t>
      </w:r>
    </w:p>
    <w:p w14:paraId="57B1C3F8" w14:textId="77777777" w:rsidR="007B450F" w:rsidRDefault="00000000">
      <w:pPr>
        <w:jc w:val="center"/>
      </w:pPr>
      <w:r>
        <w:t>TruesdaleAcademy@gmail.com | www.TruesdaleAcademy.com</w:t>
      </w:r>
    </w:p>
    <w:p w14:paraId="59B7E127" w14:textId="77777777" w:rsidR="007B450F" w:rsidRDefault="00000000">
      <w:r>
        <w:t>This sample uses an entirely fictional student and invented assessment results to illustrate the type of information a family may receive. Assessment areas, report length, and recommendations are individualized to the learner. This is not an actual student record.</w:t>
      </w:r>
    </w:p>
    <w:p w14:paraId="7E4569C2" w14:textId="77777777" w:rsidR="007B450F" w:rsidRDefault="00000000">
      <w:pPr>
        <w:pStyle w:val="Heading1"/>
      </w:pPr>
      <w:r>
        <w:t>A Snapshot of Jordan as a Learner</w:t>
      </w:r>
    </w:p>
    <w:p w14:paraId="47F73A73" w14:textId="77777777" w:rsidR="007B450F" w:rsidRDefault="00000000">
      <w:r>
        <w:t>Jordan is a curious learner who enjoys science, building models, and explaining how things work. In this sample evaluation, Jordan communicated ideas clearly and used concrete materials effectively. Spelling, organizing ideas on paper, and connecting written math procedures to meaning required more support.</w:t>
      </w:r>
    </w:p>
    <w:p w14:paraId="728A3B18" w14:textId="77777777" w:rsidR="007B450F" w:rsidRDefault="00000000">
      <w:r>
        <w:t>The initial plan prioritizes sound to letter mapping, a manageable sentence writing routine, and visual models for place value. Jordan’s oral language and interest in hands on learning provide useful starting points for instruction.</w:t>
      </w:r>
    </w:p>
    <w:p w14:paraId="3C0A0872" w14:textId="77777777" w:rsidR="007B450F" w:rsidRDefault="00000000">
      <w:pPr>
        <w:pStyle w:val="Heading1"/>
      </w:pPr>
      <w:r>
        <w:t>Our Tutoring Model</w:t>
      </w:r>
    </w:p>
    <w:p w14:paraId="67F2D9A6" w14:textId="77777777" w:rsidR="007B450F" w:rsidRDefault="00000000">
      <w:r>
        <w:t>We begin by learning about the student’s strengths, interests, and current skills. Interviews, work samples, informal assessments, and observations help us identify a starting point for instruction. Sessions combine explicit teaching, guided practice, and opportunities to apply learning with increasing independence.</w:t>
      </w:r>
    </w:p>
    <w:p w14:paraId="6A94A625" w14:textId="77777777" w:rsidR="007B450F" w:rsidRDefault="00000000">
      <w:r>
        <w:br w:type="page"/>
      </w:r>
    </w:p>
    <w:p w14:paraId="63B6C869" w14:textId="77777777" w:rsidR="007B450F" w:rsidRDefault="00000000">
      <w:pPr>
        <w:pStyle w:val="Heading1"/>
      </w:pPr>
      <w:r>
        <w:lastRenderedPageBreak/>
        <w:t>Evaluation Purpose and Sources</w:t>
      </w:r>
    </w:p>
    <w:p w14:paraId="76333E5B" w14:textId="77777777" w:rsidR="007B450F" w:rsidRDefault="00000000">
      <w:r>
        <w:t>Jordan’s family requested support because reading aloud was becoming easier while spelling and written assignments remained effortful. They also wanted to understand why Jordan could explain some math ideas with objects but made errors on written problems.</w:t>
      </w:r>
    </w:p>
    <w:p w14:paraId="26EC1D93" w14:textId="77777777" w:rsidR="007B450F" w:rsidRDefault="00000000">
      <w:r>
        <w:t>This fictional evaluation represents two initial sessions conducted one week apart. Activities were untimed and included a movement break, oral response options, and short task sets. Results describe performance on the sampled tasks; they are not standardized scores or grade equivalents.</w:t>
      </w:r>
    </w:p>
    <w:tbl>
      <w:tblPr>
        <w:tblW w:w="0" w:type="auto"/>
        <w:tblLayout w:type="fixed"/>
        <w:tblLook w:val="04A0" w:firstRow="1" w:lastRow="0" w:firstColumn="1" w:lastColumn="0" w:noHBand="0" w:noVBand="1"/>
      </w:tblPr>
      <w:tblGrid>
        <w:gridCol w:w="2880"/>
        <w:gridCol w:w="7200"/>
      </w:tblGrid>
      <w:tr w:rsidR="007B450F" w14:paraId="2B04EC2B" w14:textId="77777777">
        <w:trPr>
          <w:cantSplit/>
          <w:tblHeader/>
        </w:trPr>
        <w:tc>
          <w:tcPr>
            <w:tcW w:w="2880" w:type="dxa"/>
            <w:tcBorders>
              <w:top w:val="single" w:sz="4" w:space="0" w:color="D9D9D9"/>
              <w:left w:val="single" w:sz="4" w:space="0" w:color="D9D9D9"/>
              <w:bottom w:val="single" w:sz="4" w:space="0" w:color="D9D9D9"/>
              <w:right w:val="single" w:sz="4" w:space="0" w:color="D9D9D9"/>
            </w:tcBorders>
            <w:shd w:val="clear" w:color="auto" w:fill="173B55"/>
          </w:tcPr>
          <w:p w14:paraId="4B375543" w14:textId="77777777" w:rsidR="007B450F" w:rsidRDefault="00000000">
            <w:pPr>
              <w:spacing w:before="80" w:after="80"/>
            </w:pPr>
            <w:r>
              <w:rPr>
                <w:b/>
                <w:color w:val="FFFFFF"/>
                <w:sz w:val="20"/>
              </w:rPr>
              <w:t>Source</w:t>
            </w:r>
          </w:p>
        </w:tc>
        <w:tc>
          <w:tcPr>
            <w:tcW w:w="7200" w:type="dxa"/>
            <w:tcBorders>
              <w:top w:val="single" w:sz="4" w:space="0" w:color="D9D9D9"/>
              <w:left w:val="single" w:sz="4" w:space="0" w:color="D9D9D9"/>
              <w:bottom w:val="single" w:sz="4" w:space="0" w:color="D9D9D9"/>
              <w:right w:val="single" w:sz="4" w:space="0" w:color="D9D9D9"/>
            </w:tcBorders>
            <w:shd w:val="clear" w:color="auto" w:fill="173B55"/>
          </w:tcPr>
          <w:p w14:paraId="24CEC269" w14:textId="77777777" w:rsidR="007B450F" w:rsidRDefault="00000000">
            <w:pPr>
              <w:spacing w:before="80" w:after="80"/>
            </w:pPr>
            <w:r>
              <w:rPr>
                <w:b/>
                <w:color w:val="FFFFFF"/>
                <w:sz w:val="20"/>
              </w:rPr>
              <w:t>Information gathered</w:t>
            </w:r>
          </w:p>
        </w:tc>
      </w:tr>
      <w:tr w:rsidR="007B450F" w14:paraId="75F9AAAC" w14:textId="77777777">
        <w:trPr>
          <w:cantSplit/>
        </w:trPr>
        <w:tc>
          <w:tcPr>
            <w:tcW w:w="2880" w:type="dxa"/>
            <w:tcBorders>
              <w:top w:val="single" w:sz="4" w:space="0" w:color="D9D9D9"/>
              <w:left w:val="single" w:sz="4" w:space="0" w:color="D9D9D9"/>
              <w:bottom w:val="single" w:sz="4" w:space="0" w:color="D9D9D9"/>
              <w:right w:val="single" w:sz="4" w:space="0" w:color="D9D9D9"/>
            </w:tcBorders>
            <w:shd w:val="clear" w:color="auto" w:fill="F2F5F7"/>
          </w:tcPr>
          <w:p w14:paraId="76E50609" w14:textId="77777777" w:rsidR="007B450F" w:rsidRDefault="00000000">
            <w:pPr>
              <w:spacing w:before="80" w:after="80"/>
            </w:pPr>
            <w:r>
              <w:rPr>
                <w:sz w:val="20"/>
              </w:rPr>
              <w:t>Caregiver interview</w:t>
            </w:r>
          </w:p>
        </w:tc>
        <w:tc>
          <w:tcPr>
            <w:tcW w:w="7200" w:type="dxa"/>
            <w:tcBorders>
              <w:top w:val="single" w:sz="4" w:space="0" w:color="D9D9D9"/>
              <w:left w:val="single" w:sz="4" w:space="0" w:color="D9D9D9"/>
              <w:bottom w:val="single" w:sz="4" w:space="0" w:color="D9D9D9"/>
              <w:right w:val="single" w:sz="4" w:space="0" w:color="D9D9D9"/>
            </w:tcBorders>
            <w:shd w:val="clear" w:color="auto" w:fill="F2F5F7"/>
          </w:tcPr>
          <w:p w14:paraId="4B256DFF" w14:textId="77777777" w:rsidR="007B450F" w:rsidRDefault="00000000">
            <w:pPr>
              <w:spacing w:before="80" w:after="80"/>
            </w:pPr>
            <w:r>
              <w:rPr>
                <w:sz w:val="20"/>
              </w:rPr>
              <w:t>Learning history, interests, home practice, and concerns about writing effort.</w:t>
            </w:r>
          </w:p>
        </w:tc>
      </w:tr>
      <w:tr w:rsidR="007B450F" w14:paraId="4CCD9DF8" w14:textId="77777777">
        <w:trPr>
          <w:cantSplit/>
        </w:trPr>
        <w:tc>
          <w:tcPr>
            <w:tcW w:w="2880" w:type="dxa"/>
            <w:tcBorders>
              <w:top w:val="single" w:sz="4" w:space="0" w:color="D9D9D9"/>
              <w:left w:val="single" w:sz="4" w:space="0" w:color="D9D9D9"/>
              <w:bottom w:val="single" w:sz="4" w:space="0" w:color="D9D9D9"/>
              <w:right w:val="single" w:sz="4" w:space="0" w:color="D9D9D9"/>
            </w:tcBorders>
            <w:shd w:val="clear" w:color="auto" w:fill="FFFFFF"/>
          </w:tcPr>
          <w:p w14:paraId="06157CED" w14:textId="77777777" w:rsidR="007B450F" w:rsidRDefault="00000000">
            <w:pPr>
              <w:spacing w:before="80" w:after="80"/>
            </w:pPr>
            <w:r>
              <w:rPr>
                <w:sz w:val="20"/>
              </w:rPr>
              <w:t>Student conversation and observation</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Pr>
          <w:p w14:paraId="01664E11" w14:textId="77777777" w:rsidR="007B450F" w:rsidRDefault="00000000">
            <w:pPr>
              <w:spacing w:before="80" w:after="80"/>
            </w:pPr>
            <w:r>
              <w:rPr>
                <w:sz w:val="20"/>
              </w:rPr>
              <w:t>Jordan’s perspective, response to unfamiliar tasks, and helpful supports.</w:t>
            </w:r>
          </w:p>
        </w:tc>
      </w:tr>
      <w:tr w:rsidR="007B450F" w14:paraId="0F8F3296" w14:textId="77777777">
        <w:trPr>
          <w:cantSplit/>
        </w:trPr>
        <w:tc>
          <w:tcPr>
            <w:tcW w:w="2880" w:type="dxa"/>
            <w:tcBorders>
              <w:top w:val="single" w:sz="4" w:space="0" w:color="D9D9D9"/>
              <w:left w:val="single" w:sz="4" w:space="0" w:color="D9D9D9"/>
              <w:bottom w:val="single" w:sz="4" w:space="0" w:color="D9D9D9"/>
              <w:right w:val="single" w:sz="4" w:space="0" w:color="D9D9D9"/>
            </w:tcBorders>
            <w:shd w:val="clear" w:color="auto" w:fill="F2F5F7"/>
          </w:tcPr>
          <w:p w14:paraId="07320AFD" w14:textId="77777777" w:rsidR="007B450F" w:rsidRDefault="00000000">
            <w:pPr>
              <w:spacing w:before="80" w:after="80"/>
            </w:pPr>
            <w:r>
              <w:rPr>
                <w:sz w:val="20"/>
              </w:rPr>
              <w:t>Reading and spelling tasks</w:t>
            </w:r>
          </w:p>
        </w:tc>
        <w:tc>
          <w:tcPr>
            <w:tcW w:w="7200" w:type="dxa"/>
            <w:tcBorders>
              <w:top w:val="single" w:sz="4" w:space="0" w:color="D9D9D9"/>
              <w:left w:val="single" w:sz="4" w:space="0" w:color="D9D9D9"/>
              <w:bottom w:val="single" w:sz="4" w:space="0" w:color="D9D9D9"/>
              <w:right w:val="single" w:sz="4" w:space="0" w:color="D9D9D9"/>
            </w:tcBorders>
            <w:shd w:val="clear" w:color="auto" w:fill="F2F5F7"/>
          </w:tcPr>
          <w:p w14:paraId="25DC4D53" w14:textId="77777777" w:rsidR="007B450F" w:rsidRDefault="00000000">
            <w:pPr>
              <w:spacing w:before="80" w:after="80"/>
            </w:pPr>
            <w:r>
              <w:rPr>
                <w:sz w:val="20"/>
              </w:rPr>
              <w:t>Oral reading sample, comprehension questions, sound segmentation, and a spelling probe.</w:t>
            </w:r>
          </w:p>
        </w:tc>
      </w:tr>
      <w:tr w:rsidR="007B450F" w14:paraId="5D615E27" w14:textId="77777777">
        <w:trPr>
          <w:cantSplit/>
        </w:trPr>
        <w:tc>
          <w:tcPr>
            <w:tcW w:w="2880" w:type="dxa"/>
            <w:tcBorders>
              <w:top w:val="single" w:sz="4" w:space="0" w:color="D9D9D9"/>
              <w:left w:val="single" w:sz="4" w:space="0" w:color="D9D9D9"/>
              <w:bottom w:val="single" w:sz="4" w:space="0" w:color="D9D9D9"/>
              <w:right w:val="single" w:sz="4" w:space="0" w:color="D9D9D9"/>
            </w:tcBorders>
            <w:shd w:val="clear" w:color="auto" w:fill="FFFFFF"/>
          </w:tcPr>
          <w:p w14:paraId="03945846" w14:textId="77777777" w:rsidR="007B450F" w:rsidRDefault="00000000">
            <w:pPr>
              <w:spacing w:before="80" w:after="80"/>
            </w:pPr>
            <w:r>
              <w:rPr>
                <w:sz w:val="20"/>
              </w:rPr>
              <w:t>Writing and math samples</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Pr>
          <w:p w14:paraId="6D0B163F" w14:textId="77777777" w:rsidR="007B450F" w:rsidRDefault="00000000">
            <w:pPr>
              <w:spacing w:before="80" w:after="80"/>
            </w:pPr>
            <w:r>
              <w:rPr>
                <w:sz w:val="20"/>
              </w:rPr>
              <w:t>Sentence generation, handwriting, place value, and addition tasks.</w:t>
            </w:r>
          </w:p>
        </w:tc>
      </w:tr>
      <w:tr w:rsidR="007B450F" w14:paraId="70BAFB1D" w14:textId="77777777">
        <w:trPr>
          <w:cantSplit/>
        </w:trPr>
        <w:tc>
          <w:tcPr>
            <w:tcW w:w="2880" w:type="dxa"/>
            <w:tcBorders>
              <w:top w:val="single" w:sz="4" w:space="0" w:color="D9D9D9"/>
              <w:left w:val="single" w:sz="4" w:space="0" w:color="D9D9D9"/>
              <w:bottom w:val="single" w:sz="4" w:space="0" w:color="D9D9D9"/>
              <w:right w:val="single" w:sz="4" w:space="0" w:color="D9D9D9"/>
            </w:tcBorders>
            <w:shd w:val="clear" w:color="auto" w:fill="F2F5F7"/>
          </w:tcPr>
          <w:p w14:paraId="7B65F454" w14:textId="77777777" w:rsidR="007B450F" w:rsidRDefault="00000000">
            <w:pPr>
              <w:spacing w:before="80" w:after="80"/>
            </w:pPr>
            <w:r>
              <w:rPr>
                <w:sz w:val="20"/>
              </w:rPr>
              <w:t>Brief teaching trials</w:t>
            </w:r>
          </w:p>
        </w:tc>
        <w:tc>
          <w:tcPr>
            <w:tcW w:w="7200" w:type="dxa"/>
            <w:tcBorders>
              <w:top w:val="single" w:sz="4" w:space="0" w:color="D9D9D9"/>
              <w:left w:val="single" w:sz="4" w:space="0" w:color="D9D9D9"/>
              <w:bottom w:val="single" w:sz="4" w:space="0" w:color="D9D9D9"/>
              <w:right w:val="single" w:sz="4" w:space="0" w:color="D9D9D9"/>
            </w:tcBorders>
            <w:shd w:val="clear" w:color="auto" w:fill="F2F5F7"/>
          </w:tcPr>
          <w:p w14:paraId="115B2584" w14:textId="77777777" w:rsidR="007B450F" w:rsidRDefault="00000000">
            <w:pPr>
              <w:spacing w:before="80" w:after="80"/>
            </w:pPr>
            <w:r>
              <w:rPr>
                <w:sz w:val="20"/>
              </w:rPr>
              <w:t>Performance on separate matched items after modeling or with visual supports.</w:t>
            </w:r>
          </w:p>
        </w:tc>
      </w:tr>
    </w:tbl>
    <w:p w14:paraId="50407049" w14:textId="77777777" w:rsidR="007B450F" w:rsidRDefault="007B450F"/>
    <w:p w14:paraId="532077F6" w14:textId="77777777" w:rsidR="007B450F" w:rsidRDefault="00000000">
      <w:pPr>
        <w:pStyle w:val="Heading1"/>
      </w:pPr>
      <w:r>
        <w:t>Areas of Strength</w:t>
      </w:r>
    </w:p>
    <w:p w14:paraId="1FA6F13C" w14:textId="77777777" w:rsidR="007B450F" w:rsidRDefault="00000000">
      <w:r>
        <w:t>Jordan explained ideas in complete oral sentences, answered concrete questions about a short text, and represented quantities accurately with objects. During building activities, Jordan described a plan and adjusted it after trying a solution. These observations suggest useful entry points for literacy and math instruction.</w:t>
      </w:r>
    </w:p>
    <w:p w14:paraId="62814E9B" w14:textId="77777777" w:rsidR="007B450F" w:rsidRDefault="00000000">
      <w:pPr>
        <w:pStyle w:val="Heading1"/>
      </w:pPr>
      <w:r>
        <w:t>Student and Caregiver Perspectives</w:t>
      </w:r>
    </w:p>
    <w:p w14:paraId="15B178E9" w14:textId="77777777" w:rsidR="007B450F" w:rsidRDefault="00000000">
      <w:r>
        <w:t>In this fictional interview, the caregiver reported that Jordan enjoys being read to and often tells detailed stories, but written work takes substantial encouragement. Jordan described spelling as “hard to get onto the paper” and preferred saying an idea before writing it. These reports help explain the learning experience and are considered alongside direct task results.</w:t>
      </w:r>
    </w:p>
    <w:p w14:paraId="54784C00" w14:textId="77777777" w:rsidR="007B450F" w:rsidRDefault="00000000">
      <w:r>
        <w:br w:type="page"/>
      </w:r>
    </w:p>
    <w:p w14:paraId="26086F2C" w14:textId="77777777" w:rsidR="007B450F" w:rsidRDefault="00000000">
      <w:pPr>
        <w:pStyle w:val="Heading1"/>
      </w:pPr>
      <w:r>
        <w:lastRenderedPageBreak/>
        <w:t>Assessment Findings</w:t>
      </w:r>
    </w:p>
    <w:tbl>
      <w:tblPr>
        <w:tblW w:w="0" w:type="auto"/>
        <w:tblLayout w:type="fixed"/>
        <w:tblLook w:val="04A0" w:firstRow="1" w:lastRow="0" w:firstColumn="1" w:lastColumn="0" w:noHBand="0" w:noVBand="1"/>
      </w:tblPr>
      <w:tblGrid>
        <w:gridCol w:w="1944"/>
        <w:gridCol w:w="4104"/>
        <w:gridCol w:w="4032"/>
      </w:tblGrid>
      <w:tr w:rsidR="007B450F" w14:paraId="151B2463" w14:textId="77777777">
        <w:trPr>
          <w:cantSplit/>
          <w:tblHeader/>
        </w:trPr>
        <w:tc>
          <w:tcPr>
            <w:tcW w:w="1944" w:type="dxa"/>
            <w:tcBorders>
              <w:top w:val="single" w:sz="4" w:space="0" w:color="D9D9D9"/>
              <w:left w:val="single" w:sz="4" w:space="0" w:color="D9D9D9"/>
              <w:bottom w:val="single" w:sz="4" w:space="0" w:color="D9D9D9"/>
              <w:right w:val="single" w:sz="4" w:space="0" w:color="D9D9D9"/>
            </w:tcBorders>
            <w:shd w:val="clear" w:color="auto" w:fill="173B55"/>
          </w:tcPr>
          <w:p w14:paraId="2C9DB64A" w14:textId="77777777" w:rsidR="007B450F" w:rsidRDefault="00000000">
            <w:pPr>
              <w:spacing w:before="80" w:after="80"/>
            </w:pPr>
            <w:r>
              <w:rPr>
                <w:b/>
                <w:color w:val="FFFFFF"/>
                <w:sz w:val="20"/>
              </w:rPr>
              <w:t>Area assessed</w:t>
            </w:r>
          </w:p>
        </w:tc>
        <w:tc>
          <w:tcPr>
            <w:tcW w:w="4104" w:type="dxa"/>
            <w:tcBorders>
              <w:top w:val="single" w:sz="4" w:space="0" w:color="D9D9D9"/>
              <w:left w:val="single" w:sz="4" w:space="0" w:color="D9D9D9"/>
              <w:bottom w:val="single" w:sz="4" w:space="0" w:color="D9D9D9"/>
              <w:right w:val="single" w:sz="4" w:space="0" w:color="D9D9D9"/>
            </w:tcBorders>
            <w:shd w:val="clear" w:color="auto" w:fill="173B55"/>
          </w:tcPr>
          <w:p w14:paraId="3966FD6A" w14:textId="77777777" w:rsidR="007B450F" w:rsidRDefault="00000000">
            <w:pPr>
              <w:spacing w:before="80" w:after="80"/>
            </w:pPr>
            <w:r>
              <w:rPr>
                <w:b/>
                <w:color w:val="FFFFFF"/>
                <w:sz w:val="20"/>
              </w:rPr>
              <w:t>Observed result</w:t>
            </w:r>
          </w:p>
        </w:tc>
        <w:tc>
          <w:tcPr>
            <w:tcW w:w="4032" w:type="dxa"/>
            <w:tcBorders>
              <w:top w:val="single" w:sz="4" w:space="0" w:color="D9D9D9"/>
              <w:left w:val="single" w:sz="4" w:space="0" w:color="D9D9D9"/>
              <w:bottom w:val="single" w:sz="4" w:space="0" w:color="D9D9D9"/>
              <w:right w:val="single" w:sz="4" w:space="0" w:color="D9D9D9"/>
            </w:tcBorders>
            <w:shd w:val="clear" w:color="auto" w:fill="173B55"/>
          </w:tcPr>
          <w:p w14:paraId="3F149EC1" w14:textId="77777777" w:rsidR="007B450F" w:rsidRDefault="00000000">
            <w:pPr>
              <w:spacing w:before="80" w:after="80"/>
            </w:pPr>
            <w:r>
              <w:rPr>
                <w:b/>
                <w:color w:val="FFFFFF"/>
                <w:sz w:val="20"/>
              </w:rPr>
              <w:t>Meaning for instruction</w:t>
            </w:r>
          </w:p>
        </w:tc>
      </w:tr>
      <w:tr w:rsidR="007B450F" w14:paraId="053D64A3" w14:textId="77777777">
        <w:trPr>
          <w:cantSplit/>
        </w:trPr>
        <w:tc>
          <w:tcPr>
            <w:tcW w:w="1944" w:type="dxa"/>
            <w:tcBorders>
              <w:top w:val="single" w:sz="4" w:space="0" w:color="D9D9D9"/>
              <w:left w:val="single" w:sz="4" w:space="0" w:color="D9D9D9"/>
              <w:bottom w:val="single" w:sz="4" w:space="0" w:color="D9D9D9"/>
              <w:right w:val="single" w:sz="4" w:space="0" w:color="D9D9D9"/>
            </w:tcBorders>
            <w:shd w:val="clear" w:color="auto" w:fill="F2F5F7"/>
          </w:tcPr>
          <w:p w14:paraId="4D4FAE60" w14:textId="77777777" w:rsidR="007B450F" w:rsidRDefault="00000000">
            <w:pPr>
              <w:spacing w:before="80" w:after="80"/>
            </w:pPr>
            <w:r>
              <w:rPr>
                <w:sz w:val="20"/>
              </w:rPr>
              <w:t>Reading accuracy</w:t>
            </w:r>
          </w:p>
        </w:tc>
        <w:tc>
          <w:tcPr>
            <w:tcW w:w="4104" w:type="dxa"/>
            <w:tcBorders>
              <w:top w:val="single" w:sz="4" w:space="0" w:color="D9D9D9"/>
              <w:left w:val="single" w:sz="4" w:space="0" w:color="D9D9D9"/>
              <w:bottom w:val="single" w:sz="4" w:space="0" w:color="D9D9D9"/>
              <w:right w:val="single" w:sz="4" w:space="0" w:color="D9D9D9"/>
            </w:tcBorders>
            <w:shd w:val="clear" w:color="auto" w:fill="F2F5F7"/>
          </w:tcPr>
          <w:p w14:paraId="04E16C80" w14:textId="77777777" w:rsidR="007B450F" w:rsidRDefault="00000000">
            <w:pPr>
              <w:spacing w:before="80" w:after="80"/>
            </w:pPr>
            <w:r>
              <w:rPr>
                <w:sz w:val="20"/>
              </w:rPr>
              <w:t>Read a 100 word passage with 6 uncorrected errors: 94% accuracy. Made 3 additional self corrected miscues.</w:t>
            </w:r>
          </w:p>
        </w:tc>
        <w:tc>
          <w:tcPr>
            <w:tcW w:w="4032" w:type="dxa"/>
            <w:tcBorders>
              <w:top w:val="single" w:sz="4" w:space="0" w:color="D9D9D9"/>
              <w:left w:val="single" w:sz="4" w:space="0" w:color="D9D9D9"/>
              <w:bottom w:val="single" w:sz="4" w:space="0" w:color="D9D9D9"/>
              <w:right w:val="single" w:sz="4" w:space="0" w:color="D9D9D9"/>
            </w:tcBorders>
            <w:shd w:val="clear" w:color="auto" w:fill="F2F5F7"/>
          </w:tcPr>
          <w:p w14:paraId="570C12E3" w14:textId="77777777" w:rsidR="007B450F" w:rsidRDefault="00000000">
            <w:pPr>
              <w:spacing w:before="80" w:after="80"/>
            </w:pPr>
            <w:r>
              <w:rPr>
                <w:sz w:val="20"/>
              </w:rPr>
              <w:t>Continue supported reading with attention to word solving and meaning. This single passage does not establish a reading level.</w:t>
            </w:r>
          </w:p>
        </w:tc>
      </w:tr>
      <w:tr w:rsidR="007B450F" w14:paraId="58649F4C" w14:textId="77777777">
        <w:trPr>
          <w:cantSplit/>
        </w:trPr>
        <w:tc>
          <w:tcPr>
            <w:tcW w:w="1944" w:type="dxa"/>
            <w:tcBorders>
              <w:top w:val="single" w:sz="4" w:space="0" w:color="D9D9D9"/>
              <w:left w:val="single" w:sz="4" w:space="0" w:color="D9D9D9"/>
              <w:bottom w:val="single" w:sz="4" w:space="0" w:color="D9D9D9"/>
              <w:right w:val="single" w:sz="4" w:space="0" w:color="D9D9D9"/>
            </w:tcBorders>
            <w:shd w:val="clear" w:color="auto" w:fill="FFFFFF"/>
          </w:tcPr>
          <w:p w14:paraId="1F4A7059" w14:textId="77777777" w:rsidR="007B450F" w:rsidRDefault="00000000">
            <w:pPr>
              <w:spacing w:before="80" w:after="80"/>
            </w:pPr>
            <w:r>
              <w:rPr>
                <w:sz w:val="20"/>
              </w:rPr>
              <w:t>Reading comprehension</w:t>
            </w:r>
          </w:p>
        </w:tc>
        <w:tc>
          <w:tcPr>
            <w:tcW w:w="4104" w:type="dxa"/>
            <w:tcBorders>
              <w:top w:val="single" w:sz="4" w:space="0" w:color="D9D9D9"/>
              <w:left w:val="single" w:sz="4" w:space="0" w:color="D9D9D9"/>
              <w:bottom w:val="single" w:sz="4" w:space="0" w:color="D9D9D9"/>
              <w:right w:val="single" w:sz="4" w:space="0" w:color="D9D9D9"/>
            </w:tcBorders>
            <w:shd w:val="clear" w:color="auto" w:fill="FFFFFF"/>
          </w:tcPr>
          <w:p w14:paraId="05C4C37A" w14:textId="77777777" w:rsidR="007B450F" w:rsidRDefault="00000000">
            <w:pPr>
              <w:spacing w:before="80" w:after="80"/>
            </w:pPr>
            <w:r>
              <w:rPr>
                <w:sz w:val="20"/>
              </w:rPr>
              <w:t>After independent reading, answered 4/5 literal and 1/3 inference questions orally.</w:t>
            </w:r>
          </w:p>
        </w:tc>
        <w:tc>
          <w:tcPr>
            <w:tcW w:w="4032" w:type="dxa"/>
            <w:tcBorders>
              <w:top w:val="single" w:sz="4" w:space="0" w:color="D9D9D9"/>
              <w:left w:val="single" w:sz="4" w:space="0" w:color="D9D9D9"/>
              <w:bottom w:val="single" w:sz="4" w:space="0" w:color="D9D9D9"/>
              <w:right w:val="single" w:sz="4" w:space="0" w:color="D9D9D9"/>
            </w:tcBorders>
            <w:shd w:val="clear" w:color="auto" w:fill="FFFFFF"/>
          </w:tcPr>
          <w:p w14:paraId="688BDB30" w14:textId="77777777" w:rsidR="007B450F" w:rsidRDefault="00000000">
            <w:pPr>
              <w:spacing w:before="80" w:after="80"/>
            </w:pPr>
            <w:r>
              <w:rPr>
                <w:sz w:val="20"/>
              </w:rPr>
              <w:t>Use brief discussion and model how to connect text clues with background knowledge.</w:t>
            </w:r>
          </w:p>
        </w:tc>
      </w:tr>
      <w:tr w:rsidR="007B450F" w14:paraId="15013163" w14:textId="77777777">
        <w:trPr>
          <w:cantSplit/>
        </w:trPr>
        <w:tc>
          <w:tcPr>
            <w:tcW w:w="1944" w:type="dxa"/>
            <w:tcBorders>
              <w:top w:val="single" w:sz="4" w:space="0" w:color="D9D9D9"/>
              <w:left w:val="single" w:sz="4" w:space="0" w:color="D9D9D9"/>
              <w:bottom w:val="single" w:sz="4" w:space="0" w:color="D9D9D9"/>
              <w:right w:val="single" w:sz="4" w:space="0" w:color="D9D9D9"/>
            </w:tcBorders>
            <w:shd w:val="clear" w:color="auto" w:fill="F2F5F7"/>
          </w:tcPr>
          <w:p w14:paraId="273FFECD" w14:textId="77777777" w:rsidR="007B450F" w:rsidRDefault="00000000">
            <w:pPr>
              <w:spacing w:before="80" w:after="80"/>
            </w:pPr>
            <w:r>
              <w:rPr>
                <w:sz w:val="20"/>
              </w:rPr>
              <w:t>Sound segmentation</w:t>
            </w:r>
          </w:p>
        </w:tc>
        <w:tc>
          <w:tcPr>
            <w:tcW w:w="4104" w:type="dxa"/>
            <w:tcBorders>
              <w:top w:val="single" w:sz="4" w:space="0" w:color="D9D9D9"/>
              <w:left w:val="single" w:sz="4" w:space="0" w:color="D9D9D9"/>
              <w:bottom w:val="single" w:sz="4" w:space="0" w:color="D9D9D9"/>
              <w:right w:val="single" w:sz="4" w:space="0" w:color="D9D9D9"/>
            </w:tcBorders>
            <w:shd w:val="clear" w:color="auto" w:fill="F2F5F7"/>
          </w:tcPr>
          <w:p w14:paraId="5D1ED04B" w14:textId="77777777" w:rsidR="007B450F" w:rsidRDefault="00000000">
            <w:pPr>
              <w:spacing w:before="80" w:after="80"/>
            </w:pPr>
            <w:r>
              <w:rPr>
                <w:sz w:val="20"/>
              </w:rPr>
              <w:t>Separated sounds in 9/10 consonant vowel consonant words and 4/8 words with initial blends.</w:t>
            </w:r>
          </w:p>
        </w:tc>
        <w:tc>
          <w:tcPr>
            <w:tcW w:w="4032" w:type="dxa"/>
            <w:tcBorders>
              <w:top w:val="single" w:sz="4" w:space="0" w:color="D9D9D9"/>
              <w:left w:val="single" w:sz="4" w:space="0" w:color="D9D9D9"/>
              <w:bottom w:val="single" w:sz="4" w:space="0" w:color="D9D9D9"/>
              <w:right w:val="single" w:sz="4" w:space="0" w:color="D9D9D9"/>
            </w:tcBorders>
            <w:shd w:val="clear" w:color="auto" w:fill="F2F5F7"/>
          </w:tcPr>
          <w:p w14:paraId="0229B494" w14:textId="77777777" w:rsidR="007B450F" w:rsidRDefault="00000000">
            <w:pPr>
              <w:spacing w:before="80" w:after="80"/>
            </w:pPr>
            <w:r>
              <w:rPr>
                <w:sz w:val="20"/>
              </w:rPr>
              <w:t>Teach students to hear and represent each sound in blends before increasing word complexity.</w:t>
            </w:r>
          </w:p>
        </w:tc>
      </w:tr>
      <w:tr w:rsidR="007B450F" w14:paraId="41EBD41D" w14:textId="77777777">
        <w:trPr>
          <w:cantSplit/>
        </w:trPr>
        <w:tc>
          <w:tcPr>
            <w:tcW w:w="1944" w:type="dxa"/>
            <w:tcBorders>
              <w:top w:val="single" w:sz="4" w:space="0" w:color="D9D9D9"/>
              <w:left w:val="single" w:sz="4" w:space="0" w:color="D9D9D9"/>
              <w:bottom w:val="single" w:sz="4" w:space="0" w:color="D9D9D9"/>
              <w:right w:val="single" w:sz="4" w:space="0" w:color="D9D9D9"/>
            </w:tcBorders>
            <w:shd w:val="clear" w:color="auto" w:fill="FFFFFF"/>
          </w:tcPr>
          <w:p w14:paraId="69D06F77" w14:textId="77777777" w:rsidR="007B450F" w:rsidRDefault="00000000">
            <w:pPr>
              <w:spacing w:before="80" w:after="80"/>
            </w:pPr>
            <w:r>
              <w:rPr>
                <w:sz w:val="20"/>
              </w:rPr>
              <w:t>Spelling</w:t>
            </w:r>
          </w:p>
        </w:tc>
        <w:tc>
          <w:tcPr>
            <w:tcW w:w="4104" w:type="dxa"/>
            <w:tcBorders>
              <w:top w:val="single" w:sz="4" w:space="0" w:color="D9D9D9"/>
              <w:left w:val="single" w:sz="4" w:space="0" w:color="D9D9D9"/>
              <w:bottom w:val="single" w:sz="4" w:space="0" w:color="D9D9D9"/>
              <w:right w:val="single" w:sz="4" w:space="0" w:color="D9D9D9"/>
            </w:tcBorders>
            <w:shd w:val="clear" w:color="auto" w:fill="FFFFFF"/>
          </w:tcPr>
          <w:p w14:paraId="7C512A87" w14:textId="77777777" w:rsidR="007B450F" w:rsidRDefault="00000000">
            <w:pPr>
              <w:spacing w:before="80" w:after="80"/>
            </w:pPr>
            <w:r>
              <w:rPr>
                <w:sz w:val="20"/>
              </w:rPr>
              <w:t>Spelled 4/10 words correctly. Represented initial blends accurately in 2/5 opportunities.</w:t>
            </w:r>
          </w:p>
        </w:tc>
        <w:tc>
          <w:tcPr>
            <w:tcW w:w="4032" w:type="dxa"/>
            <w:tcBorders>
              <w:top w:val="single" w:sz="4" w:space="0" w:color="D9D9D9"/>
              <w:left w:val="single" w:sz="4" w:space="0" w:color="D9D9D9"/>
              <w:bottom w:val="single" w:sz="4" w:space="0" w:color="D9D9D9"/>
              <w:right w:val="single" w:sz="4" w:space="0" w:color="D9D9D9"/>
            </w:tcBorders>
            <w:shd w:val="clear" w:color="auto" w:fill="FFFFFF"/>
          </w:tcPr>
          <w:p w14:paraId="50D97860" w14:textId="77777777" w:rsidR="007B450F" w:rsidRDefault="00000000">
            <w:pPr>
              <w:spacing w:before="80" w:after="80"/>
            </w:pPr>
            <w:r>
              <w:rPr>
                <w:sz w:val="20"/>
              </w:rPr>
              <w:t>Provide systematic spelling instruction linking oral segmentation, letter selection, and reading back the word.</w:t>
            </w:r>
          </w:p>
        </w:tc>
      </w:tr>
      <w:tr w:rsidR="007B450F" w14:paraId="39CBDE26" w14:textId="77777777">
        <w:trPr>
          <w:cantSplit/>
        </w:trPr>
        <w:tc>
          <w:tcPr>
            <w:tcW w:w="1944" w:type="dxa"/>
            <w:tcBorders>
              <w:top w:val="single" w:sz="4" w:space="0" w:color="D9D9D9"/>
              <w:left w:val="single" w:sz="4" w:space="0" w:color="D9D9D9"/>
              <w:bottom w:val="single" w:sz="4" w:space="0" w:color="D9D9D9"/>
              <w:right w:val="single" w:sz="4" w:space="0" w:color="D9D9D9"/>
            </w:tcBorders>
            <w:shd w:val="clear" w:color="auto" w:fill="F2F5F7"/>
          </w:tcPr>
          <w:p w14:paraId="0F354331" w14:textId="77777777" w:rsidR="007B450F" w:rsidRDefault="00000000">
            <w:pPr>
              <w:spacing w:before="80" w:after="80"/>
            </w:pPr>
            <w:r>
              <w:rPr>
                <w:sz w:val="20"/>
              </w:rPr>
              <w:t>Written expression</w:t>
            </w:r>
          </w:p>
        </w:tc>
        <w:tc>
          <w:tcPr>
            <w:tcW w:w="4104" w:type="dxa"/>
            <w:tcBorders>
              <w:top w:val="single" w:sz="4" w:space="0" w:color="D9D9D9"/>
              <w:left w:val="single" w:sz="4" w:space="0" w:color="D9D9D9"/>
              <w:bottom w:val="single" w:sz="4" w:space="0" w:color="D9D9D9"/>
              <w:right w:val="single" w:sz="4" w:space="0" w:color="D9D9D9"/>
            </w:tcBorders>
            <w:shd w:val="clear" w:color="auto" w:fill="F2F5F7"/>
          </w:tcPr>
          <w:p w14:paraId="095F5C70" w14:textId="77777777" w:rsidR="007B450F" w:rsidRDefault="00000000">
            <w:pPr>
              <w:spacing w:before="80" w:after="80"/>
            </w:pPr>
            <w:r>
              <w:rPr>
                <w:sz w:val="20"/>
              </w:rPr>
              <w:t>Generated a complete sentence orally. Wrote one complete sentence with 3 verbal prompts.</w:t>
            </w:r>
          </w:p>
        </w:tc>
        <w:tc>
          <w:tcPr>
            <w:tcW w:w="4032" w:type="dxa"/>
            <w:tcBorders>
              <w:top w:val="single" w:sz="4" w:space="0" w:color="D9D9D9"/>
              <w:left w:val="single" w:sz="4" w:space="0" w:color="D9D9D9"/>
              <w:bottom w:val="single" w:sz="4" w:space="0" w:color="D9D9D9"/>
              <w:right w:val="single" w:sz="4" w:space="0" w:color="D9D9D9"/>
            </w:tcBorders>
            <w:shd w:val="clear" w:color="auto" w:fill="F2F5F7"/>
          </w:tcPr>
          <w:p w14:paraId="2A69D98E" w14:textId="77777777" w:rsidR="007B450F" w:rsidRDefault="00000000">
            <w:pPr>
              <w:spacing w:before="80" w:after="80"/>
            </w:pPr>
            <w:r>
              <w:rPr>
                <w:sz w:val="20"/>
              </w:rPr>
              <w:t>Use oral rehearsal and a short visual writing routine; reduce prompts gradually.</w:t>
            </w:r>
          </w:p>
        </w:tc>
      </w:tr>
      <w:tr w:rsidR="007B450F" w14:paraId="388DC522" w14:textId="77777777">
        <w:trPr>
          <w:cantSplit/>
        </w:trPr>
        <w:tc>
          <w:tcPr>
            <w:tcW w:w="1944" w:type="dxa"/>
            <w:tcBorders>
              <w:top w:val="single" w:sz="4" w:space="0" w:color="D9D9D9"/>
              <w:left w:val="single" w:sz="4" w:space="0" w:color="D9D9D9"/>
              <w:bottom w:val="single" w:sz="4" w:space="0" w:color="D9D9D9"/>
              <w:right w:val="single" w:sz="4" w:space="0" w:color="D9D9D9"/>
            </w:tcBorders>
            <w:shd w:val="clear" w:color="auto" w:fill="FFFFFF"/>
          </w:tcPr>
          <w:p w14:paraId="5D162F2B" w14:textId="77777777" w:rsidR="007B450F" w:rsidRDefault="00000000">
            <w:pPr>
              <w:spacing w:before="80" w:after="80"/>
            </w:pPr>
            <w:r>
              <w:rPr>
                <w:sz w:val="20"/>
              </w:rPr>
              <w:t>Handwriting</w:t>
            </w:r>
          </w:p>
        </w:tc>
        <w:tc>
          <w:tcPr>
            <w:tcW w:w="4104" w:type="dxa"/>
            <w:tcBorders>
              <w:top w:val="single" w:sz="4" w:space="0" w:color="D9D9D9"/>
              <w:left w:val="single" w:sz="4" w:space="0" w:color="D9D9D9"/>
              <w:bottom w:val="single" w:sz="4" w:space="0" w:color="D9D9D9"/>
              <w:right w:val="single" w:sz="4" w:space="0" w:color="D9D9D9"/>
            </w:tcBorders>
            <w:shd w:val="clear" w:color="auto" w:fill="FFFFFF"/>
          </w:tcPr>
          <w:p w14:paraId="371C7CE2" w14:textId="77777777" w:rsidR="007B450F" w:rsidRDefault="00000000">
            <w:pPr>
              <w:spacing w:before="80" w:after="80"/>
            </w:pPr>
            <w:r>
              <w:rPr>
                <w:sz w:val="20"/>
              </w:rPr>
              <w:t>In a copied sentence, 17/20 letters were legible; 3/6 word boundaries had clear spacing.</w:t>
            </w:r>
          </w:p>
        </w:tc>
        <w:tc>
          <w:tcPr>
            <w:tcW w:w="4032" w:type="dxa"/>
            <w:tcBorders>
              <w:top w:val="single" w:sz="4" w:space="0" w:color="D9D9D9"/>
              <w:left w:val="single" w:sz="4" w:space="0" w:color="D9D9D9"/>
              <w:bottom w:val="single" w:sz="4" w:space="0" w:color="D9D9D9"/>
              <w:right w:val="single" w:sz="4" w:space="0" w:color="D9D9D9"/>
            </w:tcBorders>
            <w:shd w:val="clear" w:color="auto" w:fill="FFFFFF"/>
          </w:tcPr>
          <w:p w14:paraId="5AEFB208" w14:textId="77777777" w:rsidR="007B450F" w:rsidRDefault="00000000">
            <w:pPr>
              <w:spacing w:before="80" w:after="80"/>
            </w:pPr>
            <w:r>
              <w:rPr>
                <w:sz w:val="20"/>
              </w:rPr>
              <w:t>Practice selected formations and spacing in brief, meaningful writing tasks.</w:t>
            </w:r>
          </w:p>
        </w:tc>
      </w:tr>
      <w:tr w:rsidR="007B450F" w14:paraId="688EE07A" w14:textId="77777777">
        <w:trPr>
          <w:cantSplit/>
        </w:trPr>
        <w:tc>
          <w:tcPr>
            <w:tcW w:w="1944" w:type="dxa"/>
            <w:tcBorders>
              <w:top w:val="single" w:sz="4" w:space="0" w:color="D9D9D9"/>
              <w:left w:val="single" w:sz="4" w:space="0" w:color="D9D9D9"/>
              <w:bottom w:val="single" w:sz="4" w:space="0" w:color="D9D9D9"/>
              <w:right w:val="single" w:sz="4" w:space="0" w:color="D9D9D9"/>
            </w:tcBorders>
            <w:shd w:val="clear" w:color="auto" w:fill="F2F5F7"/>
          </w:tcPr>
          <w:p w14:paraId="31D0763B" w14:textId="77777777" w:rsidR="007B450F" w:rsidRDefault="00000000">
            <w:pPr>
              <w:spacing w:before="80" w:after="80"/>
            </w:pPr>
            <w:r>
              <w:rPr>
                <w:sz w:val="20"/>
              </w:rPr>
              <w:t>Place value</w:t>
            </w:r>
          </w:p>
        </w:tc>
        <w:tc>
          <w:tcPr>
            <w:tcW w:w="4104" w:type="dxa"/>
            <w:tcBorders>
              <w:top w:val="single" w:sz="4" w:space="0" w:color="D9D9D9"/>
              <w:left w:val="single" w:sz="4" w:space="0" w:color="D9D9D9"/>
              <w:bottom w:val="single" w:sz="4" w:space="0" w:color="D9D9D9"/>
              <w:right w:val="single" w:sz="4" w:space="0" w:color="D9D9D9"/>
            </w:tcBorders>
            <w:shd w:val="clear" w:color="auto" w:fill="F2F5F7"/>
          </w:tcPr>
          <w:p w14:paraId="255476D9" w14:textId="77777777" w:rsidR="007B450F" w:rsidRDefault="00000000">
            <w:pPr>
              <w:spacing w:before="80" w:after="80"/>
            </w:pPr>
            <w:r>
              <w:rPr>
                <w:sz w:val="20"/>
              </w:rPr>
              <w:t>Identified digit values in 4/8 three digit numbers without materials.</w:t>
            </w:r>
          </w:p>
        </w:tc>
        <w:tc>
          <w:tcPr>
            <w:tcW w:w="4032" w:type="dxa"/>
            <w:tcBorders>
              <w:top w:val="single" w:sz="4" w:space="0" w:color="D9D9D9"/>
              <w:left w:val="single" w:sz="4" w:space="0" w:color="D9D9D9"/>
              <w:bottom w:val="single" w:sz="4" w:space="0" w:color="D9D9D9"/>
              <w:right w:val="single" w:sz="4" w:space="0" w:color="D9D9D9"/>
            </w:tcBorders>
            <w:shd w:val="clear" w:color="auto" w:fill="F2F5F7"/>
          </w:tcPr>
          <w:p w14:paraId="34602C43" w14:textId="77777777" w:rsidR="007B450F" w:rsidRDefault="00000000">
            <w:pPr>
              <w:spacing w:before="80" w:after="80"/>
            </w:pPr>
            <w:r>
              <w:rPr>
                <w:sz w:val="20"/>
              </w:rPr>
              <w:t>Connect spoken number names, base ten models, and written notation.</w:t>
            </w:r>
          </w:p>
        </w:tc>
      </w:tr>
      <w:tr w:rsidR="007B450F" w14:paraId="006F33BC" w14:textId="77777777">
        <w:trPr>
          <w:cantSplit/>
        </w:trPr>
        <w:tc>
          <w:tcPr>
            <w:tcW w:w="1944" w:type="dxa"/>
            <w:tcBorders>
              <w:top w:val="single" w:sz="4" w:space="0" w:color="D9D9D9"/>
              <w:left w:val="single" w:sz="4" w:space="0" w:color="D9D9D9"/>
              <w:bottom w:val="single" w:sz="4" w:space="0" w:color="D9D9D9"/>
              <w:right w:val="single" w:sz="4" w:space="0" w:color="D9D9D9"/>
            </w:tcBorders>
            <w:shd w:val="clear" w:color="auto" w:fill="FFFFFF"/>
          </w:tcPr>
          <w:p w14:paraId="4C4695DD" w14:textId="77777777" w:rsidR="007B450F" w:rsidRDefault="00000000">
            <w:pPr>
              <w:spacing w:before="80" w:after="80"/>
            </w:pPr>
            <w:r>
              <w:rPr>
                <w:sz w:val="20"/>
              </w:rPr>
              <w:t>Addition within 20</w:t>
            </w:r>
          </w:p>
        </w:tc>
        <w:tc>
          <w:tcPr>
            <w:tcW w:w="4104" w:type="dxa"/>
            <w:tcBorders>
              <w:top w:val="single" w:sz="4" w:space="0" w:color="D9D9D9"/>
              <w:left w:val="single" w:sz="4" w:space="0" w:color="D9D9D9"/>
              <w:bottom w:val="single" w:sz="4" w:space="0" w:color="D9D9D9"/>
              <w:right w:val="single" w:sz="4" w:space="0" w:color="D9D9D9"/>
            </w:tcBorders>
            <w:shd w:val="clear" w:color="auto" w:fill="FFFFFF"/>
          </w:tcPr>
          <w:p w14:paraId="4AF02E8E" w14:textId="77777777" w:rsidR="007B450F" w:rsidRDefault="00000000">
            <w:pPr>
              <w:spacing w:before="80" w:after="80"/>
            </w:pPr>
            <w:r>
              <w:rPr>
                <w:sz w:val="20"/>
              </w:rPr>
              <w:t>Solved 5/8 problems independently using self selected strategies.</w:t>
            </w:r>
          </w:p>
        </w:tc>
        <w:tc>
          <w:tcPr>
            <w:tcW w:w="4032" w:type="dxa"/>
            <w:tcBorders>
              <w:top w:val="single" w:sz="4" w:space="0" w:color="D9D9D9"/>
              <w:left w:val="single" w:sz="4" w:space="0" w:color="D9D9D9"/>
              <w:bottom w:val="single" w:sz="4" w:space="0" w:color="D9D9D9"/>
              <w:right w:val="single" w:sz="4" w:space="0" w:color="D9D9D9"/>
            </w:tcBorders>
            <w:shd w:val="clear" w:color="auto" w:fill="FFFFFF"/>
          </w:tcPr>
          <w:p w14:paraId="7B36CD4E" w14:textId="77777777" w:rsidR="007B450F" w:rsidRDefault="00000000">
            <w:pPr>
              <w:spacing w:before="80" w:after="80"/>
            </w:pPr>
            <w:r>
              <w:rPr>
                <w:sz w:val="20"/>
              </w:rPr>
              <w:t>Strengthen number relationships and flexible strategies before increasing written complexity.</w:t>
            </w:r>
          </w:p>
        </w:tc>
      </w:tr>
    </w:tbl>
    <w:p w14:paraId="4520534B" w14:textId="77777777" w:rsidR="007B450F" w:rsidRDefault="007B450F"/>
    <w:p w14:paraId="04282D3B" w14:textId="77777777" w:rsidR="007B450F" w:rsidRDefault="00000000">
      <w:pPr>
        <w:pStyle w:val="Heading1"/>
      </w:pPr>
      <w:r>
        <w:t>What Changed with Support</w:t>
      </w:r>
    </w:p>
    <w:p w14:paraId="145BEC3B" w14:textId="77777777" w:rsidR="007B450F" w:rsidRDefault="00000000">
      <w:r>
        <w:t>On a separate 5 word spelling task, Jordan represented initial blends in 4/5 opportunities after oral segmentation and tile building. On a separate place value task, Jordan identified digit values in 7/8 numbers with base ten blocks and a labeled mat. These supported results suggest useful instructional tools; they do not establish independent mastery or measured growth.</w:t>
      </w:r>
    </w:p>
    <w:p w14:paraId="258244F7" w14:textId="77777777" w:rsidR="007B450F" w:rsidRDefault="00000000">
      <w:r>
        <w:t>Taken together, the results suggest that Jordan benefits from making the steps visible and connecting spoken language with print and concrete models. The small task samples should be checked through ongoing instruction and comparable independent probes.</w:t>
      </w:r>
    </w:p>
    <w:p w14:paraId="119C6DAF" w14:textId="77777777" w:rsidR="007B450F" w:rsidRDefault="00000000">
      <w:r>
        <w:br w:type="page"/>
      </w:r>
    </w:p>
    <w:p w14:paraId="39287DA9" w14:textId="77777777" w:rsidR="007B450F" w:rsidRDefault="00000000">
      <w:pPr>
        <w:pStyle w:val="Heading1"/>
      </w:pPr>
      <w:r>
        <w:lastRenderedPageBreak/>
        <w:t>Individualized Instruction Plan</w:t>
      </w:r>
    </w:p>
    <w:tbl>
      <w:tblPr>
        <w:tblW w:w="0" w:type="auto"/>
        <w:tblLayout w:type="fixed"/>
        <w:tblLook w:val="04A0" w:firstRow="1" w:lastRow="0" w:firstColumn="1" w:lastColumn="0" w:noHBand="0" w:noVBand="1"/>
      </w:tblPr>
      <w:tblGrid>
        <w:gridCol w:w="1872"/>
        <w:gridCol w:w="4320"/>
        <w:gridCol w:w="3888"/>
      </w:tblGrid>
      <w:tr w:rsidR="007B450F" w14:paraId="321AC0FC" w14:textId="77777777">
        <w:trPr>
          <w:cantSplit/>
          <w:tblHeader/>
        </w:trPr>
        <w:tc>
          <w:tcPr>
            <w:tcW w:w="1872" w:type="dxa"/>
            <w:tcBorders>
              <w:top w:val="single" w:sz="4" w:space="0" w:color="D9D9D9"/>
              <w:left w:val="single" w:sz="4" w:space="0" w:color="D9D9D9"/>
              <w:bottom w:val="single" w:sz="4" w:space="0" w:color="D9D9D9"/>
              <w:right w:val="single" w:sz="4" w:space="0" w:color="D9D9D9"/>
            </w:tcBorders>
            <w:shd w:val="clear" w:color="auto" w:fill="173B55"/>
          </w:tcPr>
          <w:p w14:paraId="616980E1" w14:textId="77777777" w:rsidR="007B450F" w:rsidRDefault="00000000">
            <w:pPr>
              <w:spacing w:before="80" w:after="80"/>
            </w:pPr>
            <w:r>
              <w:rPr>
                <w:b/>
                <w:color w:val="FFFFFF"/>
                <w:sz w:val="20"/>
              </w:rPr>
              <w:t>Priority</w:t>
            </w:r>
          </w:p>
        </w:tc>
        <w:tc>
          <w:tcPr>
            <w:tcW w:w="4320" w:type="dxa"/>
            <w:tcBorders>
              <w:top w:val="single" w:sz="4" w:space="0" w:color="D9D9D9"/>
              <w:left w:val="single" w:sz="4" w:space="0" w:color="D9D9D9"/>
              <w:bottom w:val="single" w:sz="4" w:space="0" w:color="D9D9D9"/>
              <w:right w:val="single" w:sz="4" w:space="0" w:color="D9D9D9"/>
            </w:tcBorders>
            <w:shd w:val="clear" w:color="auto" w:fill="173B55"/>
          </w:tcPr>
          <w:p w14:paraId="27821254" w14:textId="77777777" w:rsidR="007B450F" w:rsidRDefault="00000000">
            <w:pPr>
              <w:spacing w:before="80" w:after="80"/>
            </w:pPr>
            <w:r>
              <w:rPr>
                <w:b/>
                <w:color w:val="FFFFFF"/>
                <w:sz w:val="20"/>
              </w:rPr>
              <w:t>How we will teach it</w:t>
            </w:r>
          </w:p>
        </w:tc>
        <w:tc>
          <w:tcPr>
            <w:tcW w:w="3888" w:type="dxa"/>
            <w:tcBorders>
              <w:top w:val="single" w:sz="4" w:space="0" w:color="D9D9D9"/>
              <w:left w:val="single" w:sz="4" w:space="0" w:color="D9D9D9"/>
              <w:bottom w:val="single" w:sz="4" w:space="0" w:color="D9D9D9"/>
              <w:right w:val="single" w:sz="4" w:space="0" w:color="D9D9D9"/>
            </w:tcBorders>
            <w:shd w:val="clear" w:color="auto" w:fill="173B55"/>
          </w:tcPr>
          <w:p w14:paraId="4405EB25" w14:textId="77777777" w:rsidR="007B450F" w:rsidRDefault="00000000">
            <w:pPr>
              <w:spacing w:before="80" w:after="80"/>
            </w:pPr>
            <w:r>
              <w:rPr>
                <w:b/>
                <w:color w:val="FFFFFF"/>
                <w:sz w:val="20"/>
              </w:rPr>
              <w:t>How progress will be checked</w:t>
            </w:r>
          </w:p>
        </w:tc>
      </w:tr>
      <w:tr w:rsidR="007B450F" w14:paraId="1682813F" w14:textId="77777777">
        <w:trPr>
          <w:cantSplit/>
        </w:trPr>
        <w:tc>
          <w:tcPr>
            <w:tcW w:w="1872" w:type="dxa"/>
            <w:tcBorders>
              <w:top w:val="single" w:sz="4" w:space="0" w:color="D9D9D9"/>
              <w:left w:val="single" w:sz="4" w:space="0" w:color="D9D9D9"/>
              <w:bottom w:val="single" w:sz="4" w:space="0" w:color="D9D9D9"/>
              <w:right w:val="single" w:sz="4" w:space="0" w:color="D9D9D9"/>
            </w:tcBorders>
            <w:shd w:val="clear" w:color="auto" w:fill="F2F5F7"/>
          </w:tcPr>
          <w:p w14:paraId="476A5585" w14:textId="77777777" w:rsidR="007B450F" w:rsidRDefault="00000000">
            <w:pPr>
              <w:spacing w:before="80" w:after="80"/>
            </w:pPr>
            <w:r>
              <w:rPr>
                <w:sz w:val="20"/>
              </w:rPr>
              <w:t>Spelling and sound mapping</w:t>
            </w:r>
          </w:p>
        </w:tc>
        <w:tc>
          <w:tcPr>
            <w:tcW w:w="4320" w:type="dxa"/>
            <w:tcBorders>
              <w:top w:val="single" w:sz="4" w:space="0" w:color="D9D9D9"/>
              <w:left w:val="single" w:sz="4" w:space="0" w:color="D9D9D9"/>
              <w:bottom w:val="single" w:sz="4" w:space="0" w:color="D9D9D9"/>
              <w:right w:val="single" w:sz="4" w:space="0" w:color="D9D9D9"/>
            </w:tcBorders>
            <w:shd w:val="clear" w:color="auto" w:fill="F2F5F7"/>
          </w:tcPr>
          <w:p w14:paraId="555F9E37" w14:textId="77777777" w:rsidR="007B450F" w:rsidRDefault="00000000">
            <w:pPr>
              <w:spacing w:before="80" w:after="80"/>
            </w:pPr>
            <w:r>
              <w:rPr>
                <w:sz w:val="20"/>
              </w:rPr>
              <w:t>Explicitly model sound segmentation; build words with tiles; read and write words containing taught patterns.</w:t>
            </w:r>
          </w:p>
        </w:tc>
        <w:tc>
          <w:tcPr>
            <w:tcW w:w="3888" w:type="dxa"/>
            <w:tcBorders>
              <w:top w:val="single" w:sz="4" w:space="0" w:color="D9D9D9"/>
              <w:left w:val="single" w:sz="4" w:space="0" w:color="D9D9D9"/>
              <w:bottom w:val="single" w:sz="4" w:space="0" w:color="D9D9D9"/>
              <w:right w:val="single" w:sz="4" w:space="0" w:color="D9D9D9"/>
            </w:tcBorders>
            <w:shd w:val="clear" w:color="auto" w:fill="F2F5F7"/>
          </w:tcPr>
          <w:p w14:paraId="50458816" w14:textId="77777777" w:rsidR="007B450F" w:rsidRDefault="00000000">
            <w:pPr>
              <w:spacing w:before="80" w:after="80"/>
            </w:pPr>
            <w:r>
              <w:rPr>
                <w:sz w:val="20"/>
              </w:rPr>
              <w:t>Weekly 5 word independent probe using new words with taught patterns. Track blend features separately.</w:t>
            </w:r>
          </w:p>
        </w:tc>
      </w:tr>
      <w:tr w:rsidR="007B450F" w14:paraId="4B8D769A" w14:textId="77777777">
        <w:trPr>
          <w:cantSplit/>
        </w:trPr>
        <w:tc>
          <w:tcPr>
            <w:tcW w:w="1872" w:type="dxa"/>
            <w:tcBorders>
              <w:top w:val="single" w:sz="4" w:space="0" w:color="D9D9D9"/>
              <w:left w:val="single" w:sz="4" w:space="0" w:color="D9D9D9"/>
              <w:bottom w:val="single" w:sz="4" w:space="0" w:color="D9D9D9"/>
              <w:right w:val="single" w:sz="4" w:space="0" w:color="D9D9D9"/>
            </w:tcBorders>
            <w:shd w:val="clear" w:color="auto" w:fill="FFFFFF"/>
          </w:tcPr>
          <w:p w14:paraId="27A50BC8" w14:textId="77777777" w:rsidR="007B450F" w:rsidRDefault="00000000">
            <w:pPr>
              <w:spacing w:before="80" w:after="80"/>
            </w:pPr>
            <w:r>
              <w:rPr>
                <w:sz w:val="20"/>
              </w:rPr>
              <w:t>Sentence writing</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Pr>
          <w:p w14:paraId="01C1AC7C" w14:textId="77777777" w:rsidR="007B450F" w:rsidRDefault="00000000">
            <w:pPr>
              <w:spacing w:before="80" w:after="80"/>
            </w:pPr>
            <w:r>
              <w:rPr>
                <w:sz w:val="20"/>
              </w:rPr>
              <w:t>Rehearse an idea aloud; use a visual plan; write one sentence; reread for meaning and spacing.</w:t>
            </w:r>
          </w:p>
        </w:tc>
        <w:tc>
          <w:tcPr>
            <w:tcW w:w="3888" w:type="dxa"/>
            <w:tcBorders>
              <w:top w:val="single" w:sz="4" w:space="0" w:color="D9D9D9"/>
              <w:left w:val="single" w:sz="4" w:space="0" w:color="D9D9D9"/>
              <w:bottom w:val="single" w:sz="4" w:space="0" w:color="D9D9D9"/>
              <w:right w:val="single" w:sz="4" w:space="0" w:color="D9D9D9"/>
            </w:tcBorders>
            <w:shd w:val="clear" w:color="auto" w:fill="FFFFFF"/>
          </w:tcPr>
          <w:p w14:paraId="7E02C6B1" w14:textId="77777777" w:rsidR="007B450F" w:rsidRDefault="00000000">
            <w:pPr>
              <w:spacing w:before="80" w:after="80"/>
            </w:pPr>
            <w:r>
              <w:rPr>
                <w:sz w:val="20"/>
              </w:rPr>
              <w:t>Collect a brief writing sample and record the number and type of adult prompts.</w:t>
            </w:r>
          </w:p>
        </w:tc>
      </w:tr>
      <w:tr w:rsidR="007B450F" w14:paraId="4F6C0F98" w14:textId="77777777">
        <w:trPr>
          <w:cantSplit/>
        </w:trPr>
        <w:tc>
          <w:tcPr>
            <w:tcW w:w="1872" w:type="dxa"/>
            <w:tcBorders>
              <w:top w:val="single" w:sz="4" w:space="0" w:color="D9D9D9"/>
              <w:left w:val="single" w:sz="4" w:space="0" w:color="D9D9D9"/>
              <w:bottom w:val="single" w:sz="4" w:space="0" w:color="D9D9D9"/>
              <w:right w:val="single" w:sz="4" w:space="0" w:color="D9D9D9"/>
            </w:tcBorders>
            <w:shd w:val="clear" w:color="auto" w:fill="F2F5F7"/>
          </w:tcPr>
          <w:p w14:paraId="0D0BDDEC" w14:textId="77777777" w:rsidR="007B450F" w:rsidRDefault="00000000">
            <w:pPr>
              <w:spacing w:before="80" w:after="80"/>
            </w:pPr>
            <w:r>
              <w:rPr>
                <w:sz w:val="20"/>
              </w:rPr>
              <w:t>Place value</w:t>
            </w:r>
          </w:p>
        </w:tc>
        <w:tc>
          <w:tcPr>
            <w:tcW w:w="4320" w:type="dxa"/>
            <w:tcBorders>
              <w:top w:val="single" w:sz="4" w:space="0" w:color="D9D9D9"/>
              <w:left w:val="single" w:sz="4" w:space="0" w:color="D9D9D9"/>
              <w:bottom w:val="single" w:sz="4" w:space="0" w:color="D9D9D9"/>
              <w:right w:val="single" w:sz="4" w:space="0" w:color="D9D9D9"/>
            </w:tcBorders>
            <w:shd w:val="clear" w:color="auto" w:fill="F2F5F7"/>
          </w:tcPr>
          <w:p w14:paraId="1B4D5066" w14:textId="77777777" w:rsidR="007B450F" w:rsidRDefault="00000000">
            <w:pPr>
              <w:spacing w:before="80" w:after="80"/>
            </w:pPr>
            <w:r>
              <w:rPr>
                <w:sz w:val="20"/>
              </w:rPr>
              <w:t>Connect base ten blocks to a place value mat, drawings, and numerals. Fade materials as understanding becomes more secure.</w:t>
            </w:r>
          </w:p>
        </w:tc>
        <w:tc>
          <w:tcPr>
            <w:tcW w:w="3888" w:type="dxa"/>
            <w:tcBorders>
              <w:top w:val="single" w:sz="4" w:space="0" w:color="D9D9D9"/>
              <w:left w:val="single" w:sz="4" w:space="0" w:color="D9D9D9"/>
              <w:bottom w:val="single" w:sz="4" w:space="0" w:color="D9D9D9"/>
              <w:right w:val="single" w:sz="4" w:space="0" w:color="D9D9D9"/>
            </w:tcBorders>
            <w:shd w:val="clear" w:color="auto" w:fill="F2F5F7"/>
          </w:tcPr>
          <w:p w14:paraId="00120C3C" w14:textId="77777777" w:rsidR="007B450F" w:rsidRDefault="00000000">
            <w:pPr>
              <w:spacing w:before="80" w:after="80"/>
            </w:pPr>
            <w:r>
              <w:rPr>
                <w:sz w:val="20"/>
              </w:rPr>
              <w:t>Use separate 8 item probes with and without materials; keep conditions consistent.</w:t>
            </w:r>
          </w:p>
        </w:tc>
      </w:tr>
    </w:tbl>
    <w:p w14:paraId="7F9F2417" w14:textId="77777777" w:rsidR="007B450F" w:rsidRDefault="007B450F"/>
    <w:p w14:paraId="17388716" w14:textId="77777777" w:rsidR="007B450F" w:rsidRDefault="00000000">
      <w:pPr>
        <w:pStyle w:val="Heading1"/>
      </w:pPr>
      <w:r>
        <w:t>Initial Learning Goals</w:t>
      </w:r>
    </w:p>
    <w:p w14:paraId="6EA30CDD" w14:textId="77777777" w:rsidR="007B450F" w:rsidRDefault="00000000">
      <w:r>
        <w:t>Spelling: Jordan will represent initial blends accurately in at least 4/5 opportunities on new words with taught patterns, independently across three consecutive weekly probes. Initial independent baseline: 2/5 blend opportunities.</w:t>
      </w:r>
    </w:p>
    <w:p w14:paraId="00316B22" w14:textId="77777777" w:rsidR="007B450F" w:rsidRDefault="00000000">
      <w:r>
        <w:t>Writing: Given oral rehearsal and a visual checklist, Jordan will write one complete sentence with no more than one verbal prompt across three consecutive session samples. Initial sample: one sentence with three verbal prompts; confirm the baseline under the goal’s support conditions before tracking progress.</w:t>
      </w:r>
    </w:p>
    <w:p w14:paraId="02E799BF" w14:textId="77777777" w:rsidR="007B450F" w:rsidRDefault="00000000">
      <w:r>
        <w:t>Math: Jordan will identify digit values in at least 7/8 three digit numbers without materials across three consecutive weekly probes. Initial independent baseline: 4/8. Instruction will begin with concrete models and gradually bridge to numerals.</w:t>
      </w:r>
    </w:p>
    <w:p w14:paraId="0A01F62E" w14:textId="77777777" w:rsidR="007B450F" w:rsidRDefault="00000000">
      <w:pPr>
        <w:pStyle w:val="Heading1"/>
      </w:pPr>
      <w:r>
        <w:t>Practice at Home and Next Review</w:t>
      </w:r>
    </w:p>
    <w:p w14:paraId="084DF0A2" w14:textId="5FB54540" w:rsidR="007B450F" w:rsidRDefault="00000000">
      <w:r>
        <w:t>Keep practice brief and predictable: build three words using a taught spelling pattern, say and write one meaningful sentence, or show a three</w:t>
      </w:r>
      <w:r w:rsidR="00D40198">
        <w:t>-</w:t>
      </w:r>
      <w:r>
        <w:t>digit number with a drawing. Offer choices and end with a successful attempt. These activities will be adjusted to match the concepts taught during tutoring.</w:t>
      </w:r>
    </w:p>
    <w:p w14:paraId="311537B4" w14:textId="77777777" w:rsidR="007B450F" w:rsidRDefault="00000000">
      <w:r>
        <w:t>After six instructional sessions, we will review comparable work samples, accuracy, and independence with the family. We will adjust the teaching steps and supports when the evidence shows a need. With caregiver permission, relevant findings can also be shared with the student’s teacher.</w:t>
      </w:r>
    </w:p>
    <w:p w14:paraId="1606C31B" w14:textId="77777777" w:rsidR="007B450F" w:rsidRDefault="00000000">
      <w:r>
        <w:t>This instructional evaluation helps plan tutoring. It does not diagnose a disability or determine school eligibility. If concerns continue across settings, a comprehensive evaluation may help clarify additional needs.</w:t>
      </w:r>
    </w:p>
    <w:p w14:paraId="1C77A250" w14:textId="77777777" w:rsidR="007B450F" w:rsidRDefault="00000000">
      <w:r>
        <w:t>Warmly,</w:t>
      </w:r>
      <w:r>
        <w:br/>
        <w:t>Kelly Green, M.Ed.</w:t>
      </w:r>
      <w:r>
        <w:br/>
        <w:t>Truesdale Academy</w:t>
      </w:r>
    </w:p>
    <w:sectPr w:rsidR="007B450F" w:rsidSect="00034616">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1834A0" w14:textId="77777777" w:rsidR="00BF041F" w:rsidRDefault="00BF041F">
      <w:pPr>
        <w:spacing w:after="0" w:line="240" w:lineRule="auto"/>
      </w:pPr>
      <w:r>
        <w:separator/>
      </w:r>
    </w:p>
  </w:endnote>
  <w:endnote w:type="continuationSeparator" w:id="0">
    <w:p w14:paraId="34AF9B54" w14:textId="77777777" w:rsidR="00BF041F" w:rsidRDefault="00BF0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B06F35" w14:textId="77777777" w:rsidR="007B450F" w:rsidRDefault="00000000">
    <w:pPr>
      <w:pStyle w:val="Footer"/>
      <w:jc w:val="right"/>
    </w:pPr>
    <w:r>
      <w:t xml:space="preserve">Fictional sample | Truesdale Academy | </w:t>
    </w:r>
    <w:r>
      <w:fldChar w:fldCharType="begin"/>
    </w:r>
    <w:r>
      <w:instrText>PAGE</w:instrText>
    </w:r>
    <w:r>
      <w:fldChar w:fldCharType="separate"/>
    </w:r>
    <w:r w:rsidR="00D4019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B17733" w14:textId="77777777" w:rsidR="00BF041F" w:rsidRDefault="00BF041F">
      <w:pPr>
        <w:spacing w:after="0" w:line="240" w:lineRule="auto"/>
      </w:pPr>
      <w:r>
        <w:separator/>
      </w:r>
    </w:p>
  </w:footnote>
  <w:footnote w:type="continuationSeparator" w:id="0">
    <w:p w14:paraId="5FAB17B4" w14:textId="77777777" w:rsidR="00BF041F" w:rsidRDefault="00BF04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0802393">
    <w:abstractNumId w:val="8"/>
  </w:num>
  <w:num w:numId="2" w16cid:durableId="1090077186">
    <w:abstractNumId w:val="6"/>
  </w:num>
  <w:num w:numId="3" w16cid:durableId="1686059926">
    <w:abstractNumId w:val="5"/>
  </w:num>
  <w:num w:numId="4" w16cid:durableId="334041538">
    <w:abstractNumId w:val="4"/>
  </w:num>
  <w:num w:numId="5" w16cid:durableId="113791116">
    <w:abstractNumId w:val="7"/>
  </w:num>
  <w:num w:numId="6" w16cid:durableId="1755204292">
    <w:abstractNumId w:val="3"/>
  </w:num>
  <w:num w:numId="7" w16cid:durableId="1662928223">
    <w:abstractNumId w:val="2"/>
  </w:num>
  <w:num w:numId="8" w16cid:durableId="53937832">
    <w:abstractNumId w:val="1"/>
  </w:num>
  <w:num w:numId="9" w16cid:durableId="213340168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B450F"/>
    <w:rsid w:val="00AA1D8D"/>
    <w:rsid w:val="00B47730"/>
    <w:rsid w:val="00BF041F"/>
    <w:rsid w:val="00CB0664"/>
    <w:rsid w:val="00D40198"/>
    <w:rsid w:val="00FC693F"/>
    <w:rsid w:val="00FE47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AE888E"/>
  <w14:defaultImageDpi w14:val="300"/>
  <w15:docId w15:val="{5000C7A2-05D3-1946-B0CA-C86C2411A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1198</Words>
  <Characters>6831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kelly green</cp:lastModifiedBy>
  <cp:revision>2</cp:revision>
  <dcterms:created xsi:type="dcterms:W3CDTF">2013-12-23T23:15:00Z</dcterms:created>
  <dcterms:modified xsi:type="dcterms:W3CDTF">2026-10-26T17:19:00Z</dcterms:modified>
  <cp:category/>
</cp:coreProperties>
</file>